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0F" w:rsidRDefault="002D740F" w:rsidP="002D740F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2D740F" w:rsidRDefault="002D740F" w:rsidP="002D740F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2D740F" w:rsidRDefault="002D740F" w:rsidP="002D740F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2D740F" w:rsidRDefault="002D740F" w:rsidP="002D740F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r w:rsidR="0023419D">
        <w:rPr>
          <w:rFonts w:ascii="Times New Roman" w:hAnsi="Times New Roman"/>
          <w:sz w:val="26"/>
          <w:szCs w:val="26"/>
        </w:rPr>
        <w:t>Большесейского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2D740F" w:rsidRDefault="002D740F" w:rsidP="002D740F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</w:p>
    <w:p w:rsidR="002D740F" w:rsidRDefault="002D740F" w:rsidP="002D740F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2D740F" w:rsidRDefault="002D740F" w:rsidP="002D740F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</w:p>
    <w:p w:rsidR="002D740F" w:rsidRDefault="0023419D" w:rsidP="002D740F">
      <w:pPr>
        <w:spacing w:line="10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 декабря</w:t>
      </w:r>
      <w:r w:rsidR="002D740F">
        <w:rPr>
          <w:rFonts w:ascii="Times New Roman" w:hAnsi="Times New Roman"/>
          <w:sz w:val="26"/>
          <w:szCs w:val="26"/>
        </w:rPr>
        <w:t xml:space="preserve"> 2023 г.            </w:t>
      </w:r>
      <w:r>
        <w:rPr>
          <w:rFonts w:ascii="Times New Roman" w:hAnsi="Times New Roman"/>
          <w:sz w:val="26"/>
          <w:szCs w:val="26"/>
        </w:rPr>
        <w:t xml:space="preserve">              с. Большая</w:t>
      </w:r>
      <w:proofErr w:type="gramStart"/>
      <w:r>
        <w:rPr>
          <w:rFonts w:ascii="Times New Roman" w:hAnsi="Times New Roman"/>
          <w:sz w:val="26"/>
          <w:szCs w:val="26"/>
        </w:rPr>
        <w:t xml:space="preserve"> С</w:t>
      </w:r>
      <w:proofErr w:type="gramEnd"/>
      <w:r>
        <w:rPr>
          <w:rFonts w:ascii="Times New Roman" w:hAnsi="Times New Roman"/>
          <w:sz w:val="26"/>
          <w:szCs w:val="26"/>
        </w:rPr>
        <w:t>ея</w:t>
      </w:r>
      <w:r w:rsidR="002D740F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№ 61</w:t>
      </w: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 утверждении Программы профилактики</w:t>
      </w:r>
    </w:p>
    <w:p w:rsidR="002D740F" w:rsidRDefault="002D740F" w:rsidP="002D740F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рисков причинения вреда (ущерба) </w:t>
      </w:r>
    </w:p>
    <w:p w:rsidR="002D740F" w:rsidRDefault="002D740F" w:rsidP="002D740F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охраняемым законом ценностям при</w:t>
      </w:r>
    </w:p>
    <w:p w:rsidR="002D740F" w:rsidRDefault="002D740F" w:rsidP="002D740F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осуществлении муниципального контроля</w:t>
      </w:r>
    </w:p>
    <w:p w:rsidR="002D740F" w:rsidRDefault="002D740F" w:rsidP="002D740F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сфере благоустройства на территории </w:t>
      </w:r>
    </w:p>
    <w:p w:rsidR="002D740F" w:rsidRDefault="0023419D" w:rsidP="002D740F">
      <w:pPr>
        <w:spacing w:line="10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Большесейского </w:t>
      </w:r>
      <w:r w:rsidR="002D740F">
        <w:rPr>
          <w:rFonts w:ascii="Times New Roman" w:eastAsia="Calibri" w:hAnsi="Times New Roman" w:cs="Times New Roman"/>
          <w:sz w:val="26"/>
          <w:szCs w:val="26"/>
        </w:rPr>
        <w:t xml:space="preserve"> сельсовета на 2024 год</w:t>
      </w:r>
    </w:p>
    <w:p w:rsidR="002D740F" w:rsidRDefault="002D740F" w:rsidP="002D740F">
      <w:pPr>
        <w:spacing w:line="100" w:lineRule="atLeast"/>
        <w:jc w:val="center"/>
        <w:rPr>
          <w:b/>
          <w:sz w:val="28"/>
          <w:szCs w:val="28"/>
        </w:rPr>
      </w:pPr>
    </w:p>
    <w:p w:rsidR="002D740F" w:rsidRDefault="002D740F" w:rsidP="002D740F">
      <w:pPr>
        <w:spacing w:line="100" w:lineRule="atLeast"/>
        <w:jc w:val="center"/>
        <w:rPr>
          <w:b/>
          <w:sz w:val="28"/>
          <w:szCs w:val="28"/>
        </w:rPr>
      </w:pPr>
    </w:p>
    <w:p w:rsidR="002D740F" w:rsidRPr="002D740F" w:rsidRDefault="002D740F" w:rsidP="0023419D">
      <w:pPr>
        <w:ind w:firstLine="708"/>
        <w:jc w:val="both"/>
        <w:rPr>
          <w:rStyle w:val="a3"/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Style w:val="a4"/>
          <w:rFonts w:ascii="Times New Roman" w:hAnsi="Times New Roman"/>
          <w:i w:val="0"/>
          <w:iCs w:val="0"/>
          <w:sz w:val="26"/>
          <w:szCs w:val="26"/>
          <w:shd w:val="clear" w:color="auto" w:fill="FFFFFF"/>
        </w:rPr>
        <w:t>Постановлением</w:t>
      </w:r>
      <w:r>
        <w:rPr>
          <w:rFonts w:ascii="Times New Roman" w:hAnsi="Times New Roman"/>
          <w:sz w:val="26"/>
          <w:szCs w:val="26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sz w:val="26"/>
          <w:szCs w:val="26"/>
          <w:shd w:val="clear" w:color="auto" w:fill="FFFFFF"/>
        </w:rPr>
        <w:t>Правительства</w:t>
      </w:r>
      <w:r>
        <w:rPr>
          <w:rFonts w:ascii="Times New Roman" w:hAnsi="Times New Roman"/>
          <w:sz w:val="26"/>
          <w:szCs w:val="26"/>
          <w:shd w:val="clear" w:color="auto" w:fill="FFFFFF"/>
        </w:rPr>
        <w:t> РФ от 25 июня 2021 года N </w:t>
      </w:r>
      <w:r>
        <w:rPr>
          <w:rStyle w:val="a4"/>
          <w:rFonts w:ascii="Times New Roman" w:hAnsi="Times New Roman"/>
          <w:i w:val="0"/>
          <w:iCs w:val="0"/>
          <w:sz w:val="26"/>
          <w:szCs w:val="26"/>
          <w:shd w:val="clear" w:color="auto" w:fill="FFFFFF"/>
        </w:rPr>
        <w:t xml:space="preserve">990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п. 9 </w:t>
      </w:r>
      <w:r>
        <w:rPr>
          <w:rFonts w:ascii="Times New Roman" w:hAnsi="Times New Roman" w:cs="Times New Roman"/>
          <w:sz w:val="26"/>
          <w:szCs w:val="26"/>
        </w:rPr>
        <w:t xml:space="preserve">ст. 9 Устава муниципального образования </w:t>
      </w:r>
      <w:r w:rsidR="0023419D">
        <w:rPr>
          <w:rFonts w:ascii="Times New Roman" w:hAnsi="Times New Roman" w:cs="Times New Roman"/>
          <w:sz w:val="26"/>
          <w:szCs w:val="26"/>
        </w:rPr>
        <w:t>Большесейского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 Таштыпского района Республики Хакасия, </w:t>
      </w:r>
      <w:r w:rsidRPr="002D740F">
        <w:rPr>
          <w:rStyle w:val="a3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Администрация </w:t>
      </w:r>
      <w:r w:rsidR="0023419D">
        <w:rPr>
          <w:rStyle w:val="a3"/>
          <w:rFonts w:ascii="Times New Roman" w:hAnsi="Times New Roman" w:cs="Times New Roman"/>
          <w:color w:val="000000"/>
          <w:sz w:val="26"/>
          <w:szCs w:val="26"/>
          <w:lang w:val="ru-RU"/>
        </w:rPr>
        <w:t>Большесейского</w:t>
      </w:r>
      <w:r w:rsidRPr="002D740F">
        <w:rPr>
          <w:rStyle w:val="a3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сельсовета постановляет:</w:t>
      </w:r>
      <w:r w:rsidRPr="002D740F">
        <w:rPr>
          <w:rStyle w:val="a3"/>
          <w:rFonts w:ascii="Times New Roman" w:hAnsi="Times New Roman" w:cs="Times New Roman"/>
          <w:color w:val="000000"/>
          <w:lang w:val="ru-RU"/>
        </w:rPr>
        <w:t xml:space="preserve"> </w:t>
      </w:r>
    </w:p>
    <w:p w:rsidR="002D740F" w:rsidRDefault="002D740F" w:rsidP="002D740F">
      <w:pPr>
        <w:tabs>
          <w:tab w:val="left" w:pos="284"/>
        </w:tabs>
        <w:ind w:right="-1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bookmarkStart w:id="0" w:name="_GoBack"/>
      <w:bookmarkEnd w:id="0"/>
      <w:r w:rsidR="0023419D">
        <w:rPr>
          <w:rFonts w:ascii="Times New Roman" w:hAnsi="Times New Roman"/>
          <w:sz w:val="26"/>
          <w:szCs w:val="26"/>
        </w:rPr>
        <w:t>Большесейского</w:t>
      </w:r>
      <w:r>
        <w:rPr>
          <w:rFonts w:ascii="Times New Roman" w:hAnsi="Times New Roman"/>
          <w:sz w:val="26"/>
          <w:szCs w:val="26"/>
        </w:rPr>
        <w:t xml:space="preserve"> сельсовета на 2024 год.</w:t>
      </w:r>
    </w:p>
    <w:p w:rsidR="002D740F" w:rsidRDefault="002D740F" w:rsidP="002D740F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spacing w:val="2"/>
          <w:kern w:val="0"/>
          <w:sz w:val="26"/>
          <w:szCs w:val="26"/>
          <w:lang w:eastAsia="ru-RU" w:bidi="ar-SA"/>
        </w:rPr>
        <w:t>Контроль за исполнением настоящего постановления оставляю за собой.</w:t>
      </w:r>
    </w:p>
    <w:p w:rsidR="002D740F" w:rsidRDefault="002D740F" w:rsidP="002D740F">
      <w:pPr>
        <w:widowControl w:val="0"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kern w:val="3"/>
          <w:sz w:val="26"/>
          <w:szCs w:val="26"/>
          <w:lang w:eastAsia="zh-CN" w:bidi="ar-SA"/>
        </w:rPr>
        <w:t>Настоящее постановление вступает в силу после его официального опубликования (обнародования).</w:t>
      </w:r>
    </w:p>
    <w:p w:rsidR="002D740F" w:rsidRDefault="002D740F" w:rsidP="002D740F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</w:pPr>
    </w:p>
    <w:p w:rsidR="002D740F" w:rsidRDefault="002D740F" w:rsidP="002D740F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</w:pPr>
    </w:p>
    <w:p w:rsidR="002D740F" w:rsidRDefault="002D740F" w:rsidP="002D740F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</w:pPr>
    </w:p>
    <w:p w:rsidR="002D740F" w:rsidRDefault="002D740F" w:rsidP="002D740F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Глава </w:t>
      </w:r>
      <w:r w:rsidR="0023419D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Большесейского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 xml:space="preserve"> сельсовета                                                             </w:t>
      </w:r>
      <w:proofErr w:type="spellStart"/>
      <w:r w:rsidR="0023419D">
        <w:rPr>
          <w:rFonts w:ascii="Times New Roman" w:eastAsia="Times New Roman" w:hAnsi="Times New Roman" w:cs="Times New Roman"/>
          <w:kern w:val="0"/>
          <w:sz w:val="26"/>
          <w:szCs w:val="26"/>
          <w:lang w:eastAsia="en-US" w:bidi="ar-SA"/>
        </w:rPr>
        <w:t>Т.В.Толтаева</w:t>
      </w:r>
      <w:proofErr w:type="spellEnd"/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center"/>
      </w:pPr>
    </w:p>
    <w:p w:rsidR="002D740F" w:rsidRDefault="002D740F" w:rsidP="002D740F">
      <w:pPr>
        <w:spacing w:line="100" w:lineRule="atLeast"/>
        <w:jc w:val="right"/>
      </w:pPr>
    </w:p>
    <w:p w:rsidR="002D740F" w:rsidRDefault="002D740F" w:rsidP="002D740F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УТВЕРЖДЕНА </w:t>
      </w:r>
    </w:p>
    <w:p w:rsidR="002D740F" w:rsidRDefault="002D740F" w:rsidP="002D740F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2D740F" w:rsidRDefault="0023419D" w:rsidP="002D740F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Большесейского</w:t>
      </w:r>
      <w:r w:rsidR="002D740F">
        <w:rPr>
          <w:rFonts w:ascii="Times New Roman" w:hAnsi="Times New Roman"/>
          <w:sz w:val="26"/>
          <w:szCs w:val="26"/>
        </w:rPr>
        <w:t xml:space="preserve"> сельсовета</w:t>
      </w:r>
    </w:p>
    <w:p w:rsidR="002D740F" w:rsidRDefault="0023419D" w:rsidP="002D740F">
      <w:pPr>
        <w:spacing w:line="10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 декабря  2023г. № 61</w:t>
      </w:r>
    </w:p>
    <w:p w:rsidR="002D740F" w:rsidRDefault="002D740F" w:rsidP="002D740F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</w:p>
    <w:p w:rsidR="002D740F" w:rsidRDefault="002D740F" w:rsidP="002D740F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</w:p>
    <w:p w:rsidR="002D740F" w:rsidRDefault="002D740F" w:rsidP="002D740F">
      <w:pPr>
        <w:spacing w:line="100" w:lineRule="atLeast"/>
        <w:jc w:val="center"/>
        <w:rPr>
          <w:rFonts w:ascii="Times New Roman" w:hAnsi="Times New Roman"/>
          <w:sz w:val="26"/>
          <w:szCs w:val="26"/>
        </w:rPr>
      </w:pPr>
    </w:p>
    <w:p w:rsidR="002D740F" w:rsidRDefault="002D740F" w:rsidP="002D740F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 xml:space="preserve">Программа </w:t>
      </w:r>
    </w:p>
    <w:p w:rsidR="002D740F" w:rsidRDefault="002D740F" w:rsidP="002D740F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 xml:space="preserve"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r w:rsidR="0023419D"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>Большесейского</w:t>
      </w:r>
      <w:r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 xml:space="preserve"> сельсовета</w:t>
      </w:r>
    </w:p>
    <w:p w:rsidR="002D740F" w:rsidRDefault="002D740F" w:rsidP="002D740F">
      <w:pPr>
        <w:suppressAutoHyphens w:val="0"/>
        <w:rPr>
          <w:rFonts w:ascii="Times New Roman" w:eastAsia="Calibri" w:hAnsi="Times New Roman" w:cs="Times New Roman"/>
          <w:i/>
          <w:kern w:val="0"/>
          <w:sz w:val="26"/>
          <w:szCs w:val="28"/>
          <w:lang w:eastAsia="en-US" w:bidi="ar-SA"/>
        </w:rPr>
      </w:pPr>
    </w:p>
    <w:p w:rsidR="002D740F" w:rsidRDefault="002D740F" w:rsidP="002D740F">
      <w:pPr>
        <w:suppressAutoHyphens w:val="0"/>
        <w:ind w:firstLine="709"/>
        <w:jc w:val="both"/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</w:pPr>
    </w:p>
    <w:p w:rsidR="002D740F" w:rsidRDefault="002D740F" w:rsidP="002D740F">
      <w:pPr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 xml:space="preserve">Настоящая Программа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r w:rsidR="0023419D"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>Большесейского</w:t>
      </w:r>
      <w:r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 сельсовета </w:t>
      </w: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2D740F" w:rsidRDefault="002D740F" w:rsidP="002D740F">
      <w:pPr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 xml:space="preserve">Программа разработана и подлежит исполнению Администрацией </w:t>
      </w:r>
      <w:r w:rsidR="0023419D"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>Большесейского</w:t>
      </w:r>
      <w:r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 сельсовета </w:t>
      </w: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>(далее по тексту – администрация).</w:t>
      </w:r>
    </w:p>
    <w:p w:rsidR="002D740F" w:rsidRDefault="002D740F" w:rsidP="002D740F">
      <w:pPr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</w:pPr>
    </w:p>
    <w:p w:rsidR="002D740F" w:rsidRDefault="002D740F" w:rsidP="002D740F">
      <w:pPr>
        <w:suppressAutoHyphens w:val="0"/>
        <w:ind w:firstLine="708"/>
        <w:jc w:val="center"/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8"/>
          <w:lang w:val="en-US" w:eastAsia="en-US" w:bidi="ar-SA"/>
        </w:rPr>
        <w:t>I</w:t>
      </w:r>
      <w:r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2D740F" w:rsidRDefault="002D740F" w:rsidP="002D740F">
      <w:pPr>
        <w:suppressAutoHyphens w:val="0"/>
        <w:ind w:firstLine="708"/>
        <w:jc w:val="center"/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</w:pPr>
    </w:p>
    <w:p w:rsidR="002D740F" w:rsidRDefault="002D740F" w:rsidP="002D740F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>Объектами при осуществлении вида муниципального контроля являются: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  <w:t xml:space="preserve"> </w:t>
      </w:r>
    </w:p>
    <w:p w:rsidR="002D740F" w:rsidRDefault="002D740F" w:rsidP="002D740F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2D740F" w:rsidRDefault="002D740F" w:rsidP="002D740F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  <w:t>1) элементы улично-дорожной сети (аллеи, переулки, проезды, проспекты, проулки, разъезды, спуски, тракты, тупики, улицы, шоссе);</w:t>
      </w:r>
    </w:p>
    <w:p w:rsidR="002D740F" w:rsidRDefault="002D740F" w:rsidP="002D740F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  <w:t>2) дворовые территории;</w:t>
      </w:r>
    </w:p>
    <w:p w:rsidR="002D740F" w:rsidRDefault="002D740F" w:rsidP="002D740F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  <w:t>3) детские и спортивные площадки;</w:t>
      </w:r>
    </w:p>
    <w:p w:rsidR="002D740F" w:rsidRDefault="002D740F" w:rsidP="002D740F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  <w:t>4) площадки для выгула животных;</w:t>
      </w:r>
    </w:p>
    <w:p w:rsidR="002D740F" w:rsidRDefault="002D740F" w:rsidP="002D740F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  <w:t>5) парки, скверы, иные зеленые зоны;</w:t>
      </w:r>
    </w:p>
    <w:p w:rsidR="002D740F" w:rsidRDefault="002D740F" w:rsidP="002D740F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  <w:t>6) технические и санитарно-защитные зоны;</w:t>
      </w:r>
    </w:p>
    <w:p w:rsidR="002D740F" w:rsidRDefault="002D740F" w:rsidP="002D740F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8"/>
          <w:lang w:eastAsia="ru-RU" w:bidi="ar-SA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2D740F" w:rsidRDefault="002D740F" w:rsidP="002D740F">
      <w:pPr>
        <w:suppressAutoHyphens w:val="0"/>
        <w:ind w:firstLine="708"/>
        <w:jc w:val="both"/>
        <w:rPr>
          <w:rFonts w:ascii="Times New Roman" w:eastAsia="Calibri" w:hAnsi="Times New Roman" w:cs="Times New Roman"/>
          <w:i/>
          <w:kern w:val="0"/>
          <w:sz w:val="26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 на территории </w:t>
      </w:r>
      <w:r w:rsidR="0023419D"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>Большесейского</w:t>
      </w: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>сельсовета</w:t>
      </w: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 xml:space="preserve">. </w:t>
      </w:r>
    </w:p>
    <w:p w:rsidR="002D740F" w:rsidRDefault="002D740F" w:rsidP="002D740F">
      <w:pPr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 xml:space="preserve">Главной задачей Администрации </w:t>
      </w:r>
      <w:r w:rsidR="0023419D"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>Большесейского</w:t>
      </w:r>
      <w:r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 сельсовета </w:t>
      </w: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 xml:space="preserve">при осуществлении муниципального контроля является переориентация контрольной </w:t>
      </w: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lastRenderedPageBreak/>
        <w:t xml:space="preserve">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В рамках профилактики</w:t>
      </w:r>
      <w:r>
        <w:rPr>
          <w:rFonts w:ascii="Times New Roman" w:eastAsia="Calibri" w:hAnsi="Times New Roman" w:cs="Times New Roman"/>
          <w:kern w:val="0"/>
          <w:sz w:val="26"/>
          <w:lang w:eastAsia="en-US" w:bidi="ar-SA"/>
        </w:rPr>
        <w:t xml:space="preserve">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 администрацией в 2024 году должны осуществляются следующие мероприятия:</w:t>
      </w:r>
    </w:p>
    <w:p w:rsidR="002D740F" w:rsidRDefault="002D740F" w:rsidP="002D740F">
      <w:pPr>
        <w:numPr>
          <w:ilvl w:val="0"/>
          <w:numId w:val="2"/>
        </w:numPr>
        <w:tabs>
          <w:tab w:val="left" w:pos="851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размещение на официальном сайте администрации </w:t>
      </w:r>
      <w:r w:rsidR="0023419D"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>Большесейского</w:t>
      </w:r>
      <w:r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 сельсовета</w:t>
      </w:r>
      <w:r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D740F" w:rsidRDefault="002D740F" w:rsidP="002D740F">
      <w:pPr>
        <w:numPr>
          <w:ilvl w:val="0"/>
          <w:numId w:val="2"/>
        </w:numPr>
        <w:tabs>
          <w:tab w:val="left" w:pos="851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D740F" w:rsidRDefault="002D740F" w:rsidP="002D740F">
      <w:pPr>
        <w:numPr>
          <w:ilvl w:val="0"/>
          <w:numId w:val="2"/>
        </w:numPr>
        <w:tabs>
          <w:tab w:val="left" w:pos="851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D740F" w:rsidRDefault="002D740F" w:rsidP="002D740F">
      <w:pPr>
        <w:numPr>
          <w:ilvl w:val="0"/>
          <w:numId w:val="2"/>
        </w:numPr>
        <w:tabs>
          <w:tab w:val="left" w:pos="851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D740F" w:rsidRDefault="002D740F" w:rsidP="002D740F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pacing w:val="1"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"/>
          <w:kern w:val="0"/>
          <w:sz w:val="26"/>
          <w:szCs w:val="28"/>
          <w:lang w:eastAsia="ru-RU" w:bidi="ar-SA"/>
        </w:rPr>
        <w:t xml:space="preserve">   </w:t>
      </w:r>
    </w:p>
    <w:p w:rsidR="002D740F" w:rsidRDefault="002D740F" w:rsidP="002D740F">
      <w:pPr>
        <w:suppressAutoHyphens w:val="0"/>
        <w:ind w:firstLine="709"/>
        <w:jc w:val="center"/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8"/>
          <w:lang w:val="en-US" w:eastAsia="en-US" w:bidi="ar-SA"/>
        </w:rPr>
        <w:t>II</w:t>
      </w:r>
      <w:r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6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kern w:val="0"/>
          <w:sz w:val="26"/>
          <w:szCs w:val="28"/>
          <w:lang w:eastAsia="en-US" w:bidi="ar-SA"/>
        </w:rPr>
        <w:t>Цели и задачи реализации Программы</w:t>
      </w:r>
    </w:p>
    <w:p w:rsidR="002D740F" w:rsidRDefault="002D740F" w:rsidP="002D740F">
      <w:pPr>
        <w:suppressAutoHyphens w:val="0"/>
        <w:ind w:firstLine="709"/>
        <w:jc w:val="center"/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</w:pPr>
    </w:p>
    <w:p w:rsidR="002D740F" w:rsidRDefault="002D740F" w:rsidP="002D740F">
      <w:pPr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>1. Целями реализации Программы являются: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  <w:t>- предупреждение нарушений обязательных требований в сфере благоустройства;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  <w:t>- повышение прозрачности системы контрольно-надзорной деятельности.</w:t>
      </w:r>
    </w:p>
    <w:p w:rsidR="002D740F" w:rsidRDefault="002D740F" w:rsidP="002D740F">
      <w:pPr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>2. Задачами реализации Программы являются: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  <w:t xml:space="preserve">- оценка возможной угрозы причинения, либо причинения вреда (ущерба) </w:t>
      </w: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 xml:space="preserve">охраняемым законом ценностям на 2024 год при осуществлении муниципального </w:t>
      </w: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lastRenderedPageBreak/>
        <w:t>контроля в сфере благоустройства</w:t>
      </w:r>
      <w:r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  <w:t>, выработка и реализация профилактических мер, способствующих ее снижению;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8"/>
          <w:lang w:eastAsia="ru-RU" w:bidi="ar-SA"/>
        </w:rPr>
        <w:t>- снижение издержек контрольно-надзорной деятельности и административной     нагрузки на контролируемых лиц.</w:t>
      </w:r>
    </w:p>
    <w:p w:rsidR="002D740F" w:rsidRDefault="002D740F" w:rsidP="002D740F">
      <w:pPr>
        <w:suppressAutoHyphens w:val="0"/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highlight w:val="green"/>
          <w:lang w:eastAsia="ru-RU" w:bidi="ar-SA"/>
        </w:rPr>
      </w:pPr>
    </w:p>
    <w:p w:rsidR="002D740F" w:rsidRDefault="002D740F" w:rsidP="002D740F">
      <w:pPr>
        <w:suppressAutoHyphens w:val="0"/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highlight w:val="green"/>
          <w:lang w:eastAsia="ru-RU" w:bidi="ar-SA"/>
        </w:rPr>
      </w:pPr>
    </w:p>
    <w:p w:rsidR="002D740F" w:rsidRDefault="002D740F" w:rsidP="002D740F">
      <w:pPr>
        <w:suppressAutoHyphens w:val="0"/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highlight w:val="green"/>
          <w:lang w:eastAsia="ru-RU" w:bidi="ar-SA"/>
        </w:rPr>
      </w:pPr>
    </w:p>
    <w:p w:rsidR="002D740F" w:rsidRDefault="002D740F" w:rsidP="002D740F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lang w:eastAsia="ru-RU" w:bidi="ar-SA"/>
        </w:rPr>
        <w:t>III. Перечень профилактических мероприятий, сроки</w:t>
      </w:r>
    </w:p>
    <w:p w:rsidR="002D740F" w:rsidRDefault="002D740F" w:rsidP="002D740F">
      <w:pPr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lang w:eastAsia="ru-RU" w:bidi="ar-SA"/>
        </w:rPr>
        <w:t>(периодичность) их проведения</w:t>
      </w:r>
    </w:p>
    <w:p w:rsidR="002D740F" w:rsidRDefault="002D740F" w:rsidP="002D740F">
      <w:pPr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lang w:eastAsia="ru-RU" w:bidi="ar-SA"/>
        </w:rPr>
      </w:pP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>В соответствии с Положением о муниципальном контроле в сфере благоустройства на территории</w:t>
      </w:r>
      <w:proofErr w:type="gramEnd"/>
      <w:r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 </w:t>
      </w:r>
      <w:r w:rsidR="0023419D"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>Большесейского</w:t>
      </w:r>
      <w:r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 сельсовета утвержденным решением Совета депутатов </w:t>
      </w:r>
      <w:r w:rsidR="0023419D"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>Большесейского</w:t>
      </w:r>
      <w:r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 сельсовета, проводятся следующие профилактические мероприятия: 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>1) информирование;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>2) консультирование.</w:t>
      </w:r>
    </w:p>
    <w:p w:rsidR="002D740F" w:rsidRDefault="002D740F" w:rsidP="002D740F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8"/>
          <w:lang w:eastAsia="ru-RU" w:bidi="ar-SA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осуществление: </w:t>
      </w:r>
      <w:r>
        <w:rPr>
          <w:rFonts w:ascii="Times New Roman" w:eastAsia="Calibri" w:hAnsi="Times New Roman" w:cs="Times New Roman"/>
          <w:kern w:val="0"/>
          <w:sz w:val="26"/>
          <w:szCs w:val="28"/>
          <w:lang w:eastAsia="en-US" w:bidi="ar-SA"/>
        </w:rPr>
        <w:t xml:space="preserve">                                             </w:t>
      </w:r>
    </w:p>
    <w:p w:rsidR="002D740F" w:rsidRDefault="002D740F" w:rsidP="002D740F">
      <w:pPr>
        <w:suppressAutoHyphens w:val="0"/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lang w:eastAsia="ru-RU" w:bidi="ar-SA"/>
        </w:rPr>
        <w:t xml:space="preserve">                                  </w:t>
      </w:r>
    </w:p>
    <w:p w:rsidR="002D740F" w:rsidRDefault="002D740F" w:rsidP="002D740F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:lang w:eastAsia="ru-RU" w:bidi="ar-SA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1"/>
        <w:gridCol w:w="3545"/>
        <w:gridCol w:w="2551"/>
        <w:gridCol w:w="1703"/>
      </w:tblGrid>
      <w:tr w:rsidR="002D740F" w:rsidTr="002D740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2"/>
                <w:lang w:eastAsia="en-US" w:bidi="ar-SA"/>
              </w:rPr>
              <w:t>Вид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spacing w:line="276" w:lineRule="auto"/>
              <w:ind w:firstLine="36"/>
              <w:jc w:val="center"/>
              <w:rPr>
                <w:rFonts w:ascii="Times New Roman" w:eastAsia="Calibri" w:hAnsi="Times New Roman" w:cs="Times New Roman"/>
                <w:kern w:val="0"/>
                <w:sz w:val="26"/>
                <w:vertAlign w:val="superscript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2"/>
                <w:lang w:eastAsia="en-US" w:bidi="ar-SA"/>
              </w:rPr>
              <w:t>Форма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0F" w:rsidRDefault="002D74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eastAsia="en-US" w:bidi="ar-SA"/>
              </w:rPr>
              <w:t xml:space="preserve">Подразделение и (или) должностные лица 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2"/>
                <w:lang w:eastAsia="en-US" w:bidi="ar-SA"/>
              </w:rPr>
              <w:t>местной администрации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2"/>
                <w:lang w:eastAsia="en-US" w:bidi="ar-SA"/>
              </w:rPr>
              <w:t>, ответственные за реализацию мероприятия</w:t>
            </w:r>
          </w:p>
          <w:p w:rsidR="002D740F" w:rsidRDefault="002D740F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lang w:eastAsia="en-US" w:bidi="ar-S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0F" w:rsidRDefault="002D740F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2"/>
                <w:lang w:eastAsia="en-US" w:bidi="ar-SA"/>
              </w:rPr>
              <w:t>Сроки (периодичность) их проведения</w:t>
            </w:r>
          </w:p>
        </w:tc>
      </w:tr>
      <w:tr w:rsidR="002D740F" w:rsidTr="002D740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spacing w:line="276" w:lineRule="auto"/>
              <w:ind w:firstLine="8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 xml:space="preserve">Проведение публичных мероприятий (собраний, совещаний, семинаров) с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lastRenderedPageBreak/>
              <w:t>контролируемыми лицами в целях их информирования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lastRenderedPageBreak/>
              <w:t xml:space="preserve"> специалист </w:t>
            </w:r>
          </w:p>
          <w:p w:rsidR="002D740F" w:rsidRDefault="002D74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>1 категории администрации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0F" w:rsidRDefault="002D740F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 xml:space="preserve">по мере необходимости в течение 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lastRenderedPageBreak/>
              <w:t>года</w:t>
            </w:r>
          </w:p>
        </w:tc>
      </w:tr>
      <w:tr w:rsidR="002D740F" w:rsidTr="002D740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0F" w:rsidRDefault="002D740F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0F" w:rsidRDefault="002D740F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>Публикация на сайте руководств по соблюдению обязательных требований в сфере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8"/>
                <w:lang w:eastAsia="en-US" w:bidi="ar-SA"/>
              </w:rPr>
              <w:t xml:space="preserve"> благоустройства,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 xml:space="preserve"> 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 xml:space="preserve">  специалист </w:t>
            </w:r>
          </w:p>
          <w:p w:rsidR="002D740F" w:rsidRDefault="002D74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>1 категории администрации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0F" w:rsidRDefault="002D740F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>по мере поступления</w:t>
            </w:r>
          </w:p>
        </w:tc>
      </w:tr>
      <w:tr w:rsidR="002D740F" w:rsidTr="002D740F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0F" w:rsidRDefault="002D740F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0F" w:rsidRDefault="002D740F">
            <w:pPr>
              <w:suppressAutoHyphens w:val="0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eastAsia="en-US" w:bidi="ar-SA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2.6.  Положения о муниципальном контроле в сфере благоустройства на территории МО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 xml:space="preserve"> специалист 1 категории администрации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0F" w:rsidRDefault="002D740F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>по мере обновления</w:t>
            </w:r>
          </w:p>
        </w:tc>
      </w:tr>
      <w:tr w:rsidR="002D740F" w:rsidTr="002D740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spacing w:line="276" w:lineRule="auto"/>
              <w:ind w:firstLine="34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>Консультирование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>Проведение должностными лицами администрации консультаций по вопросам:</w:t>
            </w:r>
          </w:p>
          <w:p w:rsidR="002D740F" w:rsidRDefault="002D740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8"/>
                <w:lang w:eastAsia="ru-RU" w:bidi="ar-SA"/>
              </w:rPr>
              <w:t>1) организация и осуществление контроля в сфере благоустройства;</w:t>
            </w:r>
          </w:p>
          <w:p w:rsidR="002D740F" w:rsidRDefault="002D740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8"/>
                <w:lang w:eastAsia="ru-RU" w:bidi="ar-SA"/>
              </w:rPr>
              <w:t>2) порядок осуществления контрольных мероприятий, установленных настоящим Положением;</w:t>
            </w:r>
          </w:p>
          <w:p w:rsidR="002D740F" w:rsidRDefault="002D740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8"/>
                <w:lang w:eastAsia="ru-RU" w:bidi="ar-SA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2D740F" w:rsidRDefault="002D740F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8"/>
                <w:lang w:eastAsia="ru-RU" w:bidi="ar-SA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8"/>
                <w:lang w:eastAsia="ru-RU" w:bidi="ar-SA"/>
              </w:rPr>
              <w:lastRenderedPageBreak/>
              <w:t>осуществляется администрацией в рамках контрольных мероприятий.</w:t>
            </w:r>
          </w:p>
          <w:p w:rsidR="002D740F" w:rsidRDefault="002D74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vertAlign w:val="superscript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 xml:space="preserve">Консультирование осуществляется посредствам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eastAsia="en-US" w:bidi="ar-SA"/>
              </w:rPr>
              <w:t xml:space="preserve">личного обращения, телефонной связи, электронной почты, при получении письменного запроса - в письменной форме в порядке, установленном Федеральным </w:t>
            </w:r>
            <w:hyperlink r:id="rId5" w:history="1">
              <w:r>
                <w:rPr>
                  <w:rStyle w:val="a5"/>
                  <w:rFonts w:ascii="Times New Roman" w:eastAsia="Times New Roman" w:hAnsi="Times New Roman" w:cs="Times New Roman"/>
                  <w:kern w:val="0"/>
                  <w:sz w:val="24"/>
                  <w:szCs w:val="22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6"/>
                <w:szCs w:val="22"/>
                <w:lang w:eastAsia="en-US" w:bidi="ar-SA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40F" w:rsidRDefault="002D74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lastRenderedPageBreak/>
              <w:t xml:space="preserve"> специалист 1 категории администрации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40F" w:rsidRDefault="002D740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2"/>
                <w:lang w:eastAsia="en-US" w:bidi="ar-SA"/>
              </w:rPr>
              <w:t>в течение года (при наличии оснований)</w:t>
            </w:r>
          </w:p>
        </w:tc>
      </w:tr>
    </w:tbl>
    <w:p w:rsidR="002D740F" w:rsidRDefault="002D740F" w:rsidP="002D740F">
      <w:pPr>
        <w:suppressAutoHyphens w:val="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2D740F" w:rsidRDefault="002D740F" w:rsidP="002D740F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D740F" w:rsidRDefault="002D740F" w:rsidP="002D740F">
      <w:pPr>
        <w:suppressAutoHyphens w:val="0"/>
        <w:spacing w:line="100" w:lineRule="atLeast"/>
        <w:rPr>
          <w:rFonts w:ascii="Times New Roman" w:eastAsia="Times New Roman" w:hAnsi="Times New Roman" w:cs="Times New Roman"/>
          <w:kern w:val="0"/>
          <w:sz w:val="24"/>
          <w:szCs w:val="28"/>
          <w:lang w:eastAsia="ru-RU" w:bidi="ar-SA"/>
        </w:rPr>
      </w:pPr>
    </w:p>
    <w:p w:rsidR="002D740F" w:rsidRDefault="002D740F" w:rsidP="002D740F">
      <w:pPr>
        <w:spacing w:line="10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732EE" w:rsidRDefault="007732EE"/>
    <w:sectPr w:rsidR="007732EE" w:rsidSect="006C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33CE1"/>
    <w:multiLevelType w:val="hybridMultilevel"/>
    <w:tmpl w:val="7618D35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20B"/>
    <w:rsid w:val="000C655C"/>
    <w:rsid w:val="0023419D"/>
    <w:rsid w:val="002D740F"/>
    <w:rsid w:val="0032120B"/>
    <w:rsid w:val="006C4E1F"/>
    <w:rsid w:val="007732EE"/>
    <w:rsid w:val="00D5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0F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2D740F"/>
    <w:rPr>
      <w:rFonts w:ascii="Verdana" w:hAnsi="Verdana" w:hint="default"/>
      <w:color w:val="008080"/>
      <w:szCs w:val="20"/>
      <w:lang w:val="en-US" w:eastAsia="ar-SA" w:bidi="ar-SA"/>
    </w:rPr>
  </w:style>
  <w:style w:type="character" w:styleId="a4">
    <w:name w:val="Emphasis"/>
    <w:basedOn w:val="a0"/>
    <w:qFormat/>
    <w:rsid w:val="002D740F"/>
    <w:rPr>
      <w:i/>
      <w:iCs/>
    </w:rPr>
  </w:style>
  <w:style w:type="character" w:styleId="a5">
    <w:name w:val="Hyperlink"/>
    <w:basedOn w:val="a0"/>
    <w:uiPriority w:val="99"/>
    <w:semiHidden/>
    <w:unhideWhenUsed/>
    <w:rsid w:val="002D74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740F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40F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2023-12-13T08:49:00Z</cp:lastPrinted>
  <dcterms:created xsi:type="dcterms:W3CDTF">2023-11-17T04:36:00Z</dcterms:created>
  <dcterms:modified xsi:type="dcterms:W3CDTF">2023-12-13T08:49:00Z</dcterms:modified>
</cp:coreProperties>
</file>